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АДМИНИСТРАЦИЯ СЕМИЛУКСКОГО</w:t>
      </w:r>
    </w:p>
    <w:p>
      <w:pPr>
        <w:pStyle w:val="1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>
      <w:pPr>
        <w:pStyle w:val="Normal"/>
        <w:spacing w:before="0" w:after="0"/>
        <w:contextualSpacing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ВОРОНЕЖСКОЙ ОБЛАСТИ</w:t>
      </w:r>
    </w:p>
    <w:p>
      <w:pPr>
        <w:pStyle w:val="Normal"/>
        <w:spacing w:before="0" w:after="0"/>
        <w:ind w:firstLine="700"/>
        <w:contextualSpacing/>
        <w:jc w:val="center"/>
        <w:rPr/>
      </w:pPr>
      <w:r>
        <w:rPr/>
      </w:r>
    </w:p>
    <w:p>
      <w:pPr>
        <w:pStyle w:val="Normal"/>
        <w:spacing w:before="0" w:after="0"/>
        <w:ind w:firstLine="70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pacing w:before="0" w:after="0"/>
        <w:contextualSpacing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>
      <w:pPr>
        <w:pStyle w:val="Normal"/>
        <w:spacing w:before="0" w:after="0"/>
        <w:contextualSpacing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                     2025 г. № 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г. Семилуки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821" w:leader="none"/>
        </w:tabs>
        <w:suppressAutoHyphens w:val="true"/>
        <w:bidi w:val="0"/>
        <w:spacing w:lineRule="auto" w:line="240" w:before="0" w:after="0"/>
        <w:ind w:left="0" w:right="4082" w:hanging="0"/>
        <w:contextualSpacing/>
        <w:jc w:val="both"/>
        <w:rPr>
          <w:rFonts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eastAsiaTheme="minorHAnsi"/>
          <w:b/>
          <w:bCs/>
          <w:sz w:val="28"/>
          <w:szCs w:val="28"/>
          <w:lang w:eastAsia="en-US"/>
        </w:rPr>
        <w:t>О внесении изменений в постановление администрации Семилукского муниципального района Воронежской области от 02.02.2024 № 91                             «Об утверждении административного регламента предоставления муниципальной услуги «Предоставление земельного участка, находящегося                      в муниципальной собственности,                    или государственная собственность                 на который не разграничена, на торгах» на территории Семилукского муниципального района Воронежской области»</w:t>
      </w:r>
    </w:p>
    <w:p>
      <w:pPr>
        <w:pStyle w:val="Normal"/>
        <w:tabs>
          <w:tab w:val="clear" w:pos="708"/>
          <w:tab w:val="left" w:pos="5245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/>
      </w:pPr>
      <w:r>
        <w:rPr>
          <w:sz w:val="28"/>
          <w:szCs w:val="28"/>
        </w:rPr>
        <w:t>В соответствии с Федеральными законами от 06.10.2003 № 131-ФЗ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false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sz w:val="28"/>
          <w:szCs w:val="28"/>
        </w:rPr>
        <w:t>, от 08.06.2020      № 168-ФЗ «О едином федеральном информационном регистре, содержащем сведения о населении Российской Федерации» Федерального закона                        от 08.06.2020 № 168-ФЗ «О едином федеральном информационном регистре, содержащем сведения о населении Российской Федерации», Уставом Семилукского муниципального района Воронежской области, утвержденным решением Совета народных депутатов Семилукского муниципального района от 17.06.2005 №123 администрация Семилукского муниципального района постановляет:</w:t>
      </w:r>
    </w:p>
    <w:p>
      <w:pPr>
        <w:pStyle w:val="Title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cs="Times New Roman"/>
          <w:b w:val="false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1. Внести в постановление администрации Семилукского муниципального района Воронежской области от 02.02.2024 № 91                              «Об утверждении административного регламента предоставления муниципальной услуги «Предоставление земельного участка, находящегося      в муниципальной собственности, или государственная собственность                    на который не разграничена, на торгах» на территории Семилукского муниципального района Воронежской области» следующие изменения:</w:t>
      </w:r>
    </w:p>
    <w:p>
      <w:pPr>
        <w:pStyle w:val="NoSpacing"/>
        <w:widowControl w:val="false"/>
        <w:tabs>
          <w:tab w:val="clear" w:pos="708"/>
          <w:tab w:val="left" w:pos="0" w:leader="none"/>
          <w:tab w:val="left" w:pos="993" w:leader="none"/>
        </w:tabs>
        <w:spacing w:lineRule="auto" w:line="360" w:before="0" w:after="0"/>
        <w:ind w:firstLine="567"/>
        <w:contextualSpacing/>
        <w:jc w:val="both"/>
        <w:rPr/>
      </w:pPr>
      <w:r>
        <w:rPr/>
        <w:t>1.1. Подпункт 7.1 пункта 7 изложить в новой редакции: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1.2. В пункте 20.1: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1.2.1. Подпункт 20.1.1. изложить в новой редакции:</w:t>
      </w:r>
    </w:p>
    <w:p>
      <w:pPr>
        <w:pStyle w:val="2"/>
        <w:shd w:val="clear" w:color="auto" w:fill="auto"/>
        <w:tabs>
          <w:tab w:val="clear" w:pos="708"/>
          <w:tab w:val="left" w:pos="1123" w:leader="none"/>
        </w:tabs>
        <w:spacing w:lineRule="auto" w:line="360"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«20.1.1. Результатом предоставления Муниципальной услуги                       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>
        <w:rPr>
          <w:rFonts w:eastAsia="Calibri" w:eastAsiaTheme="minorHAnsi"/>
          <w:sz w:val="28"/>
          <w:szCs w:val="28"/>
          <w:lang w:eastAsia="en-US"/>
        </w:rPr>
        <w:t xml:space="preserve">со дня поступления заявления                   об утверждении схемы расположения земельного участка, </w:t>
      </w:r>
      <w:r>
        <w:rPr>
          <w:sz w:val="28"/>
          <w:szCs w:val="28"/>
        </w:rPr>
        <w:t xml:space="preserve">заявления                        о проведении аукциона.».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1.2.2. Абзац девятый пункта 20.1.2. изложить в новой редакции: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                         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              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>
        <w:rPr>
          <w:rFonts w:eastAsia="Calibri" w:eastAsiaTheme="minorHAnsi"/>
          <w:sz w:val="28"/>
          <w:szCs w:val="28"/>
          <w:lang w:eastAsia="en-US"/>
        </w:rPr>
        <w:t>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1.2.3. </w:t>
      </w:r>
      <w:r>
        <w:rPr>
          <w:sz w:val="28"/>
          <w:szCs w:val="28"/>
        </w:rPr>
        <w:t>Абзац шестой пункта 20.1.4 изложить в новой редакции: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2">
        <w:r>
          <w:rPr>
            <w:rFonts w:eastAsia="Calibri" w:eastAsiaTheme="minorHAnsi"/>
            <w:sz w:val="28"/>
            <w:szCs w:val="28"/>
            <w:lang w:eastAsia="en-US"/>
          </w:rPr>
          <w:t>пунктом 16 статьи 11.10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Земельного кодекса РФ                          и </w:t>
      </w:r>
      <w:hyperlink r:id="rId3">
        <w:r>
          <w:rPr>
            <w:rFonts w:eastAsia="Calibri" w:eastAsiaTheme="minorHAnsi"/>
            <w:sz w:val="28"/>
            <w:szCs w:val="28"/>
            <w:lang w:eastAsia="en-US"/>
          </w:rPr>
          <w:t>подпунктами 5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- </w:t>
      </w:r>
      <w:hyperlink r:id="rId4">
        <w:r>
          <w:rPr>
            <w:rFonts w:eastAsia="Calibri" w:eastAsiaTheme="minorHAnsi"/>
            <w:sz w:val="28"/>
            <w:szCs w:val="28"/>
            <w:lang w:eastAsia="en-US"/>
          </w:rPr>
          <w:t>9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, </w:t>
      </w:r>
      <w:hyperlink r:id="rId5">
        <w:r>
          <w:rPr>
            <w:rFonts w:eastAsia="Calibri" w:eastAsiaTheme="minorHAnsi"/>
            <w:sz w:val="28"/>
            <w:szCs w:val="28"/>
            <w:lang w:eastAsia="en-US"/>
          </w:rPr>
          <w:t>13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- </w:t>
      </w:r>
      <w:hyperlink r:id="rId6">
        <w:r>
          <w:rPr>
            <w:rFonts w:eastAsia="Calibri" w:eastAsiaTheme="minorHAnsi"/>
            <w:sz w:val="28"/>
            <w:szCs w:val="28"/>
            <w:lang w:eastAsia="en-US"/>
          </w:rPr>
          <w:t>19 пункта 8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                 с приложением этой схемы или решения об отказе в ее утверждении при наличии хотя бы одного из указанных оснований. В решении об отказе                      в утверждении схемы расположения земельного участка должны быть указаны все основания принятия такого решения.».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1.2.4. Абзац четырнадцатый пункта 20.1.4 изложить в новой редакции: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7">
        <w:r>
          <w:rPr>
            <w:rFonts w:eastAsia="Calibri" w:eastAsiaTheme="minorHAnsi"/>
            <w:sz w:val="28"/>
            <w:szCs w:val="28"/>
            <w:lang w:eastAsia="en-US"/>
          </w:rPr>
          <w:t>пунктом 8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статьи 39.11 Земельного кодекса РФ,                          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Пункты 20.1.5 – 20.1.7 изложить в новой редакции: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>
      <w:pPr>
        <w:pStyle w:val="NormalWeb"/>
        <w:spacing w:lineRule="auto" w:line="360" w:beforeAutospacing="0" w:before="0" w:afterAutospacing="0" w:after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                      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                    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>
      <w:pPr>
        <w:pStyle w:val="NormalWeb"/>
        <w:spacing w:lineRule="auto" w:line="360" w:beforeAutospacing="0" w:before="0" w:afterAutospacing="0" w:after="0"/>
        <w:ind w:firstLine="539"/>
        <w:contextualSpacing/>
        <w:jc w:val="both"/>
        <w:rPr/>
      </w:pPr>
      <w:bookmarkStart w:id="0" w:name="p0"/>
      <w:bookmarkEnd w:id="0"/>
      <w:r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8">
        <w:r>
          <w:rPr>
            <w:rStyle w:val="Style12"/>
            <w:color w:val="auto"/>
            <w:sz w:val="28"/>
            <w:szCs w:val="28"/>
          </w:rPr>
          <w:t>пунктом 19</w:t>
        </w:r>
      </w:hyperlink>
      <w:r>
        <w:rPr>
          <w:sz w:val="28"/>
          <w:szCs w:val="28"/>
        </w:rPr>
        <w:t xml:space="preserve"> статьи 39.11 Земельного кодекса РФ, изменений в извещение                  о проведении аукциона до дня проведения аукциона такой срок составлял              не менее десяти рабочих дней. Информация о внесении изменений                            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>
      <w:pPr>
        <w:pStyle w:val="NormalWeb"/>
        <w:spacing w:lineRule="auto" w:line="360" w:beforeAutospacing="0" w:before="0" w:afterAutospacing="0" w:after="0"/>
        <w:ind w:firstLine="539"/>
        <w:contextualSpacing/>
        <w:jc w:val="both"/>
        <w:rPr/>
      </w:pPr>
      <w:r>
        <w:rPr>
          <w:sz w:val="28"/>
          <w:szCs w:val="28"/>
        </w:rPr>
        <w:t xml:space="preserve">В случае, если за один рабочий день до даты окончания приема заявок  на участие в аукционе не поступило ни одной заявки, Администрация                   до момента окончания срока подачи заявок на участие в аукционе может принять решение о продлении срока подачи заявок в соответствии                            с правилами, предусмотренными </w:t>
      </w:r>
      <w:hyperlink w:anchor="p0">
        <w:r>
          <w:rPr>
            <w:rStyle w:val="Style12"/>
            <w:color w:val="auto"/>
            <w:sz w:val="28"/>
            <w:szCs w:val="28"/>
          </w:rPr>
          <w:t>пунктом 22.1</w:t>
        </w:r>
      </w:hyperlink>
      <w:r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>
      <w:pPr>
        <w:pStyle w:val="NormalWeb"/>
        <w:spacing w:lineRule="auto" w:line="360" w:beforeAutospacing="0" w:before="0" w:afterAutospacing="0" w:after="0"/>
        <w:ind w:firstLine="539"/>
        <w:contextualSpacing/>
        <w:jc w:val="both"/>
        <w:rPr/>
      </w:pPr>
      <w:r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                 о проведении аукциона, предусмотренного </w:t>
      </w:r>
      <w:hyperlink r:id="rId9">
        <w:r>
          <w:rPr>
            <w:rStyle w:val="Style12"/>
            <w:color w:val="auto"/>
            <w:sz w:val="28"/>
            <w:szCs w:val="28"/>
            <w:u w:val="none"/>
          </w:rPr>
          <w:t>подпунктом 5 пункта 3</w:t>
        </w:r>
      </w:hyperlink>
      <w:r>
        <w:rPr>
          <w:sz w:val="28"/>
          <w:szCs w:val="28"/>
        </w:rPr>
        <w:t xml:space="preserve">, </w:t>
      </w:r>
      <w:hyperlink r:id="rId10">
        <w:r>
          <w:rPr>
            <w:rStyle w:val="Style12"/>
            <w:color w:val="auto"/>
            <w:sz w:val="28"/>
            <w:szCs w:val="28"/>
            <w:u w:val="none"/>
          </w:rPr>
          <w:t>подпунктом 9 пункта 4</w:t>
        </w:r>
      </w:hyperlink>
      <w:r>
        <w:rPr>
          <w:sz w:val="28"/>
          <w:szCs w:val="28"/>
        </w:rPr>
        <w:t xml:space="preserve"> статьи 39.11 Земельного кодекса РФ или </w:t>
      </w:r>
      <w:hyperlink r:id="rId11">
        <w:r>
          <w:rPr>
            <w:rStyle w:val="Style12"/>
            <w:color w:val="auto"/>
            <w:sz w:val="28"/>
            <w:szCs w:val="28"/>
            <w:u w:val="none"/>
          </w:rPr>
          <w:t>подпунктом 1 пункта 7 статьи 39.18</w:t>
        </w:r>
      </w:hyperlink>
      <w:r>
        <w:rPr>
          <w:sz w:val="28"/>
          <w:szCs w:val="28"/>
        </w:rPr>
        <w:t xml:space="preserve"> Земельного кодекса РФ.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Администрация принимает решение об отказе в проведении аукциона               в случае выявления обстоятельств, предусмотренных пп.</w:t>
      </w:r>
      <w:hyperlink r:id="rId12">
        <w:r>
          <w:rPr>
            <w:rFonts w:eastAsia="Calibri" w:eastAsiaTheme="minorHAnsi"/>
            <w:sz w:val="28"/>
            <w:szCs w:val="28"/>
            <w:lang w:eastAsia="en-US"/>
          </w:rPr>
          <w:t>12.2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Организатор аукциона в течение трех дней со дня принятия решения                 об отказе в проведении аукциона обязан известить участников аукциона               об отказе в проведении аукциона и возвратить его участникам внесенные задатки.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                        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>
      <w:pPr>
        <w:pStyle w:val="Normal"/>
        <w:spacing w:lineRule="auto" w:line="360" w:before="0"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непоступление задатка на дату рассмотрения заявок на участие                     в аукционе;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3) подача заявки на участие в аукционе лицом, которое в соответствии             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bookmarkStart w:id="1" w:name="Par15"/>
      <w:bookmarkEnd w:id="1"/>
      <w:r>
        <w:rPr>
          <w:rFonts w:eastAsia="Calibri"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           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    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>
        <w:rPr>
          <w:sz w:val="28"/>
          <w:szCs w:val="28"/>
        </w:rPr>
        <w:t xml:space="preserve"> Сведения о количестве участников аукциона                    без указания иных сведений о таких участниках и сведения о заявителях,                 не допущенных к участию в аукционе, с указанием причин отказа в допуске   к участию в нем размещаются на официальном сайте не позднее чем                       на следующий день после дня подписания протокола рассмотрения заявок.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Заявителям, признанным участниками аукциона, и Заявителям,                        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>
      <w:pPr>
        <w:pStyle w:val="Normal"/>
        <w:spacing w:lineRule="auto" w:line="360" w:before="0"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Организатор аукциона обязан вернуть Заявителю, не допущенному                            к участию в аукционе, внесенный им задаток в течение трех рабочих дней               со дня оформления протокола приема заявок на участие в аукционе.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              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3">
        <w:r>
          <w:rPr>
            <w:rStyle w:val="Style12"/>
            <w:color w:val="auto"/>
            <w:sz w:val="28"/>
            <w:szCs w:val="28"/>
          </w:rPr>
          <w:t>подпункте 4 пункта 15</w:t>
        </w:r>
      </w:hyperlink>
      <w:r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4">
        <w:r>
          <w:rPr>
            <w:rStyle w:val="Style12"/>
            <w:color w:val="auto"/>
            <w:sz w:val="28"/>
            <w:szCs w:val="28"/>
          </w:rPr>
          <w:t>пунктах 13</w:t>
        </w:r>
      </w:hyperlink>
      <w:r>
        <w:rPr>
          <w:sz w:val="28"/>
          <w:szCs w:val="28"/>
        </w:rPr>
        <w:t xml:space="preserve"> и </w:t>
      </w:r>
      <w:hyperlink r:id="rId15">
        <w:r>
          <w:rPr>
            <w:rStyle w:val="Style12"/>
            <w:color w:val="auto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статьи 39.12 Земельного кодекса РФ.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                    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                  не позднее чем на следующий день после дня подписания протокола рассмотрения заявок.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  с таким лицом договор в порядке и на условиях, которые предусмотрены </w:t>
      </w:r>
      <w:hyperlink r:id="rId16">
        <w:r>
          <w:rPr>
            <w:rStyle w:val="Style12"/>
            <w:color w:val="auto"/>
            <w:sz w:val="28"/>
            <w:szCs w:val="28"/>
          </w:rPr>
          <w:t>пунктом 13</w:t>
        </w:r>
      </w:hyperlink>
      <w:r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                                 в уполномоченный орган сведения о таком лице не позднее чем                                на следующий день после дня подписания протокола рассмотрения заявок.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sz w:val="28"/>
          <w:szCs w:val="28"/>
        </w:rPr>
        <w:t>Результаты аукциона оформляются протоколом, который составляется               и подписывается организатором аукциона не позднее одного рабочего дня               со дня проведения аукциона.</w:t>
      </w:r>
      <w:r>
        <w:rPr>
          <w:rFonts w:eastAsia="Calibri"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                    а второй остается у организатора аукциона. В протоколе указываются: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сведения о месте, дате и времени проведения аукциона;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предмет аукциона, в том числе сведения о местоположении                           и площади земельного участка;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>
      <w:pPr>
        <w:pStyle w:val="Normal"/>
        <w:spacing w:lineRule="auto" w:line="360" w:before="0"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Протокол о результатах аукциона размещается на официальном сайте                      в течение одного рабочего дня со дня подписания данного протокола.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                   о результатах аукциона.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>
      <w:pPr>
        <w:pStyle w:val="Normal"/>
        <w:spacing w:lineRule="auto" w:line="360" w:before="0"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                             о начальной цене предмета аукциона не поступило ни одного предложения               о цене предмета аукциона, которое предусматривало бы более высокую цену предмета аукциона, аукцион признается несостоявшимся.</w:t>
      </w:r>
    </w:p>
    <w:p>
      <w:pPr>
        <w:pStyle w:val="Normal"/>
        <w:spacing w:lineRule="auto" w:line="360" w:before="0"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17">
        <w:r>
          <w:rPr>
            <w:rFonts w:eastAsia="Calibri" w:eastAsiaTheme="minorHAnsi"/>
            <w:sz w:val="28"/>
            <w:szCs w:val="28"/>
            <w:lang w:eastAsia="en-US"/>
          </w:rPr>
          <w:t>статьи 39.13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Земельного кодекса Российской Федерации.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>
      <w:pPr>
        <w:pStyle w:val="Normal"/>
        <w:spacing w:lineRule="auto" w:line="360" w:before="0"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18">
        <w:r>
          <w:rPr>
            <w:rStyle w:val="Style12"/>
            <w:color w:val="auto"/>
            <w:sz w:val="28"/>
            <w:szCs w:val="28"/>
          </w:rPr>
          <w:t>пунктах 13</w:t>
        </w:r>
      </w:hyperlink>
      <w:r>
        <w:rPr>
          <w:sz w:val="28"/>
          <w:szCs w:val="28"/>
        </w:rPr>
        <w:t xml:space="preserve"> и </w:t>
      </w:r>
      <w:hyperlink r:id="rId19">
        <w:r>
          <w:rPr>
            <w:rStyle w:val="Style12"/>
            <w:color w:val="auto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статьи 39.12 Земельного кодекса РФ.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                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                       в Администрацию указанные договоры (при наличии указанных лиц). При этом условия повторного аукциона могут быть изменены.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договор купли-продажи или договор аренды земельного участка                    в течение десяти рабочих дней со дня направления победителю аукциона проектов указанных договоров не были им подписаны и представлены                      в уполномоченный орган, уполномоченный орган направляет указанные договоры участнику аукциона, который сделал предпоследнее предложение     о цене предмета аукциона, для их заключения по цене, предложенной таким участником аукциона.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                                в соответствии с вариантом 1, установленные пунктом 12 настоящего Административного регламента.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/>
      </w:pPr>
      <w:r>
        <w:rPr>
          <w:sz w:val="28"/>
          <w:szCs w:val="28"/>
        </w:rPr>
        <w:t xml:space="preserve">Максимальный срок административной процедуры – </w:t>
      </w:r>
      <w:r>
        <w:rPr>
          <w:rFonts w:eastAsia="Calibri" w:eastAsiaTheme="minorHAnsi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>
        <w:rPr>
          <w:sz w:val="28"/>
          <w:szCs w:val="28"/>
        </w:rPr>
        <w:t xml:space="preserve">. </w:t>
      </w:r>
    </w:p>
    <w:p>
      <w:pPr>
        <w:pStyle w:val="2"/>
        <w:shd w:val="clear" w:color="auto" w:fill="auto"/>
        <w:tabs>
          <w:tab w:val="clear" w:pos="708"/>
          <w:tab w:val="left" w:pos="1123" w:leader="none"/>
        </w:tabs>
        <w:spacing w:lineRule="auto" w:line="360"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outlineLvl w:val="0"/>
        <w:rPr/>
      </w:pPr>
      <w:r>
        <w:rPr>
          <w:sz w:val="28"/>
          <w:szCs w:val="28"/>
        </w:rPr>
        <w:t xml:space="preserve">20.1.7. Особенности 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предоставления земельных участков, находящихся  в муниципальной собственности, гражданам для индивидуального жилищного строительства, ведения личного подсобного хозяйства                           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624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20.1.7.1. В случае поступления заявления гражданина                                            о предварительном согласовании предоставления земельного участка или                  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                   в срок, не превышающий двадцати дней с даты поступления любого из этих заявлений, совершает одно из следующих действий: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0">
        <w:r>
          <w:rPr>
            <w:rFonts w:eastAsia="Calibri" w:eastAsiaTheme="minorHAnsi"/>
            <w:bCs/>
            <w:sz w:val="28"/>
            <w:szCs w:val="28"/>
            <w:lang w:eastAsia="en-US"/>
          </w:rPr>
          <w:t>пунктом 8 статьи 39.15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или </w:t>
      </w:r>
      <w:hyperlink r:id="rId21">
        <w:r>
          <w:rPr>
            <w:rFonts w:eastAsia="Calibri" w:eastAsiaTheme="minorHAnsi"/>
            <w:bCs/>
            <w:sz w:val="28"/>
            <w:szCs w:val="28"/>
            <w:lang w:eastAsia="en-US"/>
          </w:rPr>
          <w:t>статьей 39.16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Земельного кодекса РФ.</w:t>
      </w:r>
    </w:p>
    <w:p>
      <w:pPr>
        <w:pStyle w:val="Normal"/>
        <w:spacing w:lineRule="auto" w:line="360" w:before="0" w:after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                            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rFonts w:eastAsia="Calibri"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                     на испрашиваемый земельный участок, могут подавать заявления                                о намерении участвовать в аукционе</w:t>
      </w:r>
      <w:r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>
        <w:rPr>
          <w:rFonts w:eastAsia="Calibri" w:eastAsiaTheme="minorHAnsi"/>
          <w:bCs/>
          <w:sz w:val="28"/>
          <w:szCs w:val="28"/>
          <w:lang w:eastAsia="en-US"/>
        </w:rPr>
        <w:t>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sz w:val="28"/>
          <w:szCs w:val="28"/>
        </w:rPr>
        <w:t>Если по истечении тридцати дней со дня размещения извещения                      на официальном сайте заявления иных граждан о намерении участвовать                       в аукционе не поступили, Администрация в срок не позднее десяти дней совершает одно из следующих действий</w:t>
      </w:r>
      <w:r>
        <w:rPr>
          <w:rFonts w:eastAsia="Calibri" w:eastAsiaTheme="minorHAnsi"/>
          <w:bCs/>
          <w:sz w:val="28"/>
          <w:szCs w:val="28"/>
          <w:lang w:eastAsia="en-US"/>
        </w:rPr>
        <w:t>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2">
        <w:r>
          <w:rPr>
            <w:rFonts w:eastAsia="Calibri" w:eastAsiaTheme="minorHAnsi"/>
            <w:bCs/>
            <w:sz w:val="28"/>
            <w:szCs w:val="28"/>
            <w:lang w:eastAsia="en-US"/>
          </w:rPr>
          <w:t>статьей 39.15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3">
        <w:r>
          <w:rPr>
            <w:rFonts w:eastAsia="Calibri" w:eastAsiaTheme="minorHAnsi"/>
            <w:bCs/>
            <w:sz w:val="28"/>
            <w:szCs w:val="28"/>
            <w:lang w:eastAsia="en-US"/>
          </w:rPr>
          <w:t>законом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4">
        <w:r>
          <w:rPr>
            <w:rFonts w:eastAsia="Calibri" w:eastAsiaTheme="minorHAnsi"/>
            <w:bCs/>
            <w:sz w:val="28"/>
            <w:szCs w:val="28"/>
            <w:lang w:eastAsia="en-US"/>
          </w:rPr>
          <w:t>статьей 3.5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                       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>
      <w:pPr>
        <w:pStyle w:val="Normal"/>
        <w:spacing w:lineRule="auto" w:line="360" w:before="0" w:after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>
        <w:r>
          <w:rPr>
            <w:rFonts w:eastAsia="Calibri" w:eastAsiaTheme="minorHAnsi"/>
            <w:bCs/>
            <w:sz w:val="28"/>
            <w:szCs w:val="28"/>
            <w:lang w:eastAsia="en-US"/>
          </w:rPr>
          <w:t>статьей 39.17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Земельного кодекса РФ.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                  о намерении участвовать в аукционе Администрация в недельный срок                    со дня поступления этих заявлений принимает решение: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                         по продаже земельного участка или аукциона на право заключения договора аренды земельного участка для целей, указанных в заявлении                                       о предварительном согласовании предоставления земельного участка,                        и обеспечивает опубликование извещения о проведении аукциона.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/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                 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>
      <w:pPr>
        <w:pStyle w:val="NormalWeb"/>
        <w:spacing w:lineRule="auto" w:line="360" w:beforeAutospacing="0" w:before="0" w:afterAutospacing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>
          <w:i w:val="false"/>
          <w:i w:val="false"/>
          <w:color w:val="000000"/>
          <w:sz w:val="28"/>
          <w:szCs w:val="28"/>
          <w:shd w:fill="auto" w:val="clear"/>
        </w:rPr>
      </w:pPr>
      <w:r>
        <w:rPr>
          <w:i w:val="false"/>
          <w:color w:val="000000"/>
          <w:sz w:val="28"/>
          <w:szCs w:val="28"/>
          <w:shd w:fill="auto" w:val="clear"/>
        </w:rPr>
        <w:t>3. Контроль исполнения настоящего постановления возложить                         на руководителя отдела архитектуры, градостроительства, имущества                          и земельных отношений администрации Семилукского муниципального района Воронежской области Ягодкину М.О.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И.о. главы администрации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Семилукского муниципального района                                    О.В. Говорухин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/>
      </w:r>
      <w:bookmarkStart w:id="2" w:name="_GoBack"/>
      <w:bookmarkStart w:id="3" w:name="_GoBack"/>
      <w:bookmarkEnd w:id="3"/>
    </w:p>
    <w:sectPr>
      <w:headerReference w:type="default" r:id="rId26"/>
      <w:headerReference w:type="first" r:id="rId27"/>
      <w:type w:val="nextPage"/>
      <w:pgSz w:w="11906" w:h="16838"/>
      <w:pgMar w:left="1984" w:right="567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tabs>
        <w:tab w:val="clear" w:pos="4677"/>
        <w:tab w:val="center" w:pos="4761" w:leader="none"/>
        <w:tab w:val="right" w:pos="9355" w:leader="none"/>
      </w:tabs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tabs>
        <w:tab w:val="clear" w:pos="4677"/>
        <w:tab w:val="center" w:pos="4761" w:leader="none"/>
        <w:tab w:val="right" w:pos="9355" w:leader="none"/>
      </w:tabs>
      <w:jc w:val="center"/>
      <w:rPr/>
    </w:pPr>
    <w:r>
      <w:rPr/>
      <w:t xml:space="preserve">                                                                                                                                </w:t>
    </w:r>
    <w:r>
      <w:rPr/>
      <w:t>ПРОЕКТ</w:t>
    </w:r>
  </w:p>
  <w:p>
    <w:pPr>
      <w:pStyle w:val="Style22"/>
      <w:tabs>
        <w:tab w:val="clear" w:pos="4677"/>
        <w:tab w:val="center" w:pos="4761" w:leader="none"/>
        <w:tab w:val="right" w:pos="9355" w:leader="none"/>
      </w:tabs>
      <w:jc w:val="center"/>
      <w:rPr/>
    </w:pPr>
    <w:r>
      <w:rPr/>
      <w:drawing>
        <wp:inline distT="0" distB="0" distL="0" distR="0">
          <wp:extent cx="539750" cy="539750"/>
          <wp:effectExtent l="0" t="0" r="0" b="0"/>
          <wp:docPr id="1" name="Рисунок 1 Копия 1 Копия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 Копия 1 Копия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37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7067d5"/>
    <w:pPr>
      <w:keepNext w:val="true"/>
      <w:jc w:val="center"/>
      <w:outlineLvl w:val="0"/>
    </w:pPr>
    <w:rPr>
      <w:b/>
      <w:spacing w:val="20"/>
    </w:rPr>
  </w:style>
  <w:style w:type="paragraph" w:styleId="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2"/>
      </w:numPr>
      <w:jc w:val="both"/>
      <w:outlineLvl w:val="5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7067d5"/>
    <w:rPr>
      <w:rFonts w:ascii="Times New Roman" w:hAnsi="Times New Roman" w:eastAsia="Times New Roman" w:cs="Times New Roman"/>
      <w:b/>
      <w:spacing w:val="20"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7067d5"/>
    <w:rPr>
      <w:rFonts w:ascii="Tahoma" w:hAnsi="Tahoma" w:eastAsia="Times New Roman" w:cs="Tahoma"/>
      <w:sz w:val="16"/>
      <w:szCs w:val="16"/>
      <w:lang w:eastAsia="ru-RU"/>
    </w:rPr>
  </w:style>
  <w:style w:type="character" w:styleId="Style12">
    <w:name w:val="Hyperlink"/>
    <w:basedOn w:val="DefaultParagraphFont"/>
    <w:uiPriority w:val="99"/>
    <w:semiHidden/>
    <w:unhideWhenUsed/>
    <w:rsid w:val="008f13ce"/>
    <w:rPr>
      <w:color w:val="0000FF" w:themeColor="hyperlink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76161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76161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8">
    <w:name w:val="Font Style18"/>
    <w:qFormat/>
    <w:rPr>
      <w:rFonts w:ascii="Times New Roman" w:hAnsi="Times New Roman" w:cs="Times New Roman"/>
      <w:b/>
      <w:bCs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7067d5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7067d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44a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8f13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7616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uiPriority w:val="99"/>
    <w:unhideWhenUsed/>
    <w:rsid w:val="007616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!Название НПА"/>
    <w:basedOn w:val="Normal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  <w:ind w:hanging="0"/>
      <w:jc w:val="left"/>
    </w:pPr>
    <w:rPr>
      <w:rFonts w:ascii="Times New Roman" w:hAnsi="Times New Roman"/>
    </w:rPr>
  </w:style>
  <w:style w:type="paragraph" w:styleId="2">
    <w:name w:val="Основной текст2"/>
    <w:basedOn w:val="Normal"/>
    <w:qFormat/>
    <w:pPr>
      <w:shd w:val="clear" w:color="auto" w:fill="FFFFFF"/>
      <w:spacing w:lineRule="atLeast" w:line="0" w:before="120" w:after="360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3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4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5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6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7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8" Type="http://schemas.openxmlformats.org/officeDocument/2006/relationships/hyperlink" Target="https://login.consultant.ru/link/?req=doc&amp;base=LAW&amp;n=483141&amp;dst=2761&amp;field=134&amp;date=19.03.2025&amp;demo=2" TargetMode="External"/><Relationship Id="rId9" Type="http://schemas.openxmlformats.org/officeDocument/2006/relationships/hyperlink" Target="https://login.consultant.ru/link/?req=doc&amp;base=LAW&amp;n=483141&amp;dst=603&amp;field=134&amp;date=19.03.2025&amp;demo=2" TargetMode="External"/><Relationship Id="rId10" Type="http://schemas.openxmlformats.org/officeDocument/2006/relationships/hyperlink" Target="https://login.consultant.ru/link/?req=doc&amp;base=LAW&amp;n=483141&amp;dst=2760&amp;field=134&amp;date=19.03.2025&amp;demo=2" TargetMode="External"/><Relationship Id="rId11" Type="http://schemas.openxmlformats.org/officeDocument/2006/relationships/hyperlink" Target="https://login.consultant.ru/link/?req=doc&amp;base=LAW&amp;n=483141&amp;dst=879&amp;field=134&amp;date=19.03.2025&amp;demo=2" TargetMode="External"/><Relationship Id="rId12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13" Type="http://schemas.openxmlformats.org/officeDocument/2006/relationships/hyperlink" Target="https://login.consultant.ru/link/?req=doc&amp;base=LAW&amp;n=483141&amp;dst=2774&amp;field=134&amp;date=19.03.2025&amp;demo=2" TargetMode="External"/><Relationship Id="rId14" Type="http://schemas.openxmlformats.org/officeDocument/2006/relationships/hyperlink" Target="https://login.consultant.ru/link/?req=doc&amp;base=LAW&amp;n=483141&amp;dst=2771&amp;field=134&amp;date=19.03.2025&amp;demo=2" TargetMode="External"/><Relationship Id="rId15" Type="http://schemas.openxmlformats.org/officeDocument/2006/relationships/hyperlink" Target="https://login.consultant.ru/link/?req=doc&amp;base=LAW&amp;n=483141&amp;dst=2772&amp;field=134&amp;date=19.03.2025&amp;demo=2" TargetMode="External"/><Relationship Id="rId16" Type="http://schemas.openxmlformats.org/officeDocument/2006/relationships/hyperlink" Target="https://login.consultant.ru/link/?req=doc&amp;base=LAW&amp;n=483141&amp;dst=2771&amp;field=134&amp;date=19.03.2025&amp;demo=2" TargetMode="External"/><Relationship Id="rId17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20" Type="http://schemas.openxmlformats.org/officeDocument/2006/relationships/hyperlink" Target="https://login.consultant.ru/link/?req=doc&amp;base=LAW&amp;n=454382&amp;dst=776" TargetMode="External"/><Relationship Id="rId21" Type="http://schemas.openxmlformats.org/officeDocument/2006/relationships/hyperlink" Target="https://login.consultant.ru/link/?req=doc&amp;base=LAW&amp;n=454382&amp;dst=810" TargetMode="External"/><Relationship Id="rId22" Type="http://schemas.openxmlformats.org/officeDocument/2006/relationships/hyperlink" Target="https://login.consultant.ru/link/?req=doc&amp;base=LAW&amp;n=454382&amp;dst=749" TargetMode="External"/><Relationship Id="rId23" Type="http://schemas.openxmlformats.org/officeDocument/2006/relationships/hyperlink" Target="https://login.consultant.ru/link/?req=doc&amp;base=LAW&amp;n=454008" TargetMode="External"/><Relationship Id="rId24" Type="http://schemas.openxmlformats.org/officeDocument/2006/relationships/hyperlink" Target="https://login.consultant.ru/link/?req=doc&amp;base=LAW&amp;n=465632&amp;dst=187" TargetMode="External"/><Relationship Id="rId25" Type="http://schemas.openxmlformats.org/officeDocument/2006/relationships/hyperlink" Target="https://login.consultant.ru/link/?req=doc&amp;base=LAW&amp;n=454382&amp;dst=837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<Relationship Id="rId3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A049-B352-4953-93A3-80E51E0C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LibreOffice/7.4.4.2$Linux_X86_64 LibreOffice_project/40$Build-2</Application>
  <AppVersion>15.0000</AppVersion>
  <Pages>14</Pages>
  <Words>3387</Words>
  <Characters>23274</Characters>
  <CharactersWithSpaces>28416</CharactersWithSpaces>
  <Paragraphs>98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2025-02-26T14:09:00Z</dcterms:created>
  <dc:creator>Natali</dc:creator>
  <dc:description/>
  <dc:language>ru-RU</dc:language>
  <cp:lastModifiedBy/>
  <cp:lastPrinted>2025-04-23T14:04:32Z</cp:lastPrinted>
  <dcterms:modified xsi:type="dcterms:W3CDTF">2025-04-23T15:47:45Z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