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right" w:leftFromText="180" w:rightFromText="180" w:tblpY="-366"/>
        <w:tblW w:w="537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4"/>
      </w:tblGrid>
      <w:tr>
        <w:trPr>
          <w:trHeight w:val="322" w:hRule="atLeast"/>
        </w:trPr>
        <w:tc>
          <w:tcPr>
            <w:tcW w:w="5374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586" w:right="601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Приложение 8</w:t>
            </w:r>
          </w:p>
        </w:tc>
      </w:tr>
      <w:tr>
        <w:trPr>
          <w:trHeight w:val="910" w:hRule="atLeast"/>
        </w:trPr>
        <w:tc>
          <w:tcPr>
            <w:tcW w:w="537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743" w:right="-108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 решению Совета народных депутатов                    «О районном бюджете на 2024 и  на плановый период 2025 и 2026  годов»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743"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  <w:t>от 20.12.2023   № 31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 xml:space="preserve">(в редакции  от 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05.03.2024 г. № 40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)</w:t>
            </w:r>
          </w:p>
        </w:tc>
      </w:tr>
      <w:tr>
        <w:trPr>
          <w:trHeight w:val="322" w:hRule="atLeast"/>
        </w:trPr>
        <w:tc>
          <w:tcPr>
            <w:tcW w:w="537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12" w:leader="none"/>
              </w:tabs>
              <w:suppressAutoHyphens w:val="true"/>
              <w:snapToGrid w:val="false"/>
              <w:spacing w:lineRule="auto" w:line="240" w:before="0" w:after="0"/>
              <w:ind w:left="743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Дорожный фонд Семилукского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на 2024 год и на плановый период 2025 и 2026 годов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Сумма (тыс.рублей)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4536"/>
        <w:gridCol w:w="1419"/>
        <w:gridCol w:w="1417"/>
        <w:gridCol w:w="1270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Наименование 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2024 год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2025 год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2026 год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Дорожный фонд Семилукского муниципального района </w:t>
            </w:r>
          </w:p>
        </w:tc>
        <w:tc>
          <w:tcPr>
            <w:tcW w:w="1419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155954,5</w:t>
            </w:r>
            <w:bookmarkStart w:id="0" w:name="_GoBack"/>
            <w:bookmarkEnd w:id="0"/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96312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166853,6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том числе:</w:t>
            </w:r>
          </w:p>
        </w:tc>
        <w:tc>
          <w:tcPr>
            <w:tcW w:w="1419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>Муниципальная программа Семилукского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1419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155954,5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96312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166853,6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Подпрограмма «Финансовое обеспечение муниципальных образований Семилукского муниципального района для исполнения расходных обязательств»</w:t>
            </w:r>
          </w:p>
        </w:tc>
        <w:tc>
          <w:tcPr>
            <w:tcW w:w="1419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155954,5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96312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166853,6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 xml:space="preserve">Мероприятия по развитию сети автомобильных дорог общего пользования </w:t>
            </w:r>
          </w:p>
        </w:tc>
        <w:tc>
          <w:tcPr>
            <w:tcW w:w="1419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44528,5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41582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42436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Межбюджетные трансферты местным бюджетам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9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111426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54730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104305,2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 xml:space="preserve">Развитие транспортной инфраструктуры на сельских территориях </w:t>
            </w:r>
          </w:p>
        </w:tc>
        <w:tc>
          <w:tcPr>
            <w:tcW w:w="1419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0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20112,4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09e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a61c9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a61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9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LibreOffice/7.5.9.2$Windows_X86_64 LibreOffice_project/cdeefe45c17511d326101eed8008ac4092f278a9</Application>
  <AppVersion>15.0000</AppVersion>
  <Pages>1</Pages>
  <Words>150</Words>
  <Characters>1046</Characters>
  <CharactersWithSpaces>1297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2019-11-13T13:33:00Z</dcterms:created>
  <dc:creator>bud1</dc:creator>
  <dc:description/>
  <dc:language>ru-RU</dc:language>
  <cp:lastModifiedBy/>
  <dcterms:modified xsi:type="dcterms:W3CDTF">2024-03-11T14:51:04Z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