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margin" w:horzAnchor="margin" w:tblpXSpec="right" w:leftFromText="180" w:rightFromText="180" w:tblpY="-366"/>
        <w:tblW w:w="4928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28"/>
      </w:tblGrid>
      <w:tr>
        <w:trPr>
          <w:trHeight w:val="280" w:hRule="atLeast"/>
        </w:trPr>
        <w:tc>
          <w:tcPr>
            <w:tcW w:w="4928" w:type="dxa"/>
            <w:tcBorders/>
          </w:tcPr>
          <w:p>
            <w:pPr>
              <w:pStyle w:val="Style25"/>
              <w:widowControl w:val="false"/>
              <w:snapToGrid w:val="false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9</w:t>
            </w:r>
          </w:p>
        </w:tc>
      </w:tr>
      <w:tr>
        <w:trPr>
          <w:trHeight w:val="1151" w:hRule="atLeast"/>
        </w:trPr>
        <w:tc>
          <w:tcPr>
            <w:tcW w:w="4928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ind w:right="-108" w:hanging="0"/>
              <w:rPr/>
            </w:pPr>
            <w:r>
              <w:rPr/>
              <w:t>к решению Совета народных депутатов                    «О районном бюджете на 2024 год и  на плановый период 2025 и 2026 годов»</w:t>
            </w:r>
          </w:p>
          <w:p>
            <w:pPr>
              <w:pStyle w:val="Normal"/>
              <w:keepNext w:val="true"/>
              <w:widowControl w:val="false"/>
              <w:ind w:right="601" w:hanging="0"/>
              <w:rPr>
                <w:u w:val="single"/>
              </w:rPr>
            </w:pPr>
            <w:r>
              <w:rPr>
                <w:u w:val="single"/>
              </w:rPr>
              <w:t>от 20.12.2023 № 31</w:t>
            </w:r>
          </w:p>
          <w:p>
            <w:pPr>
              <w:pStyle w:val="Style26"/>
              <w:widowControl w:val="false"/>
              <w:rPr>
                <w:u w:val="single"/>
              </w:rPr>
            </w:pPr>
            <w:r>
              <w:rPr>
                <w:rFonts w:ascii="Times New Roman" w:hAnsi="Times New Roman"/>
                <w:i w:val="false"/>
                <w:color w:val="auto"/>
                <w:u w:val="single"/>
              </w:rPr>
              <w:t xml:space="preserve">(в редакции от </w:t>
            </w:r>
            <w:r>
              <w:rPr>
                <w:rFonts w:ascii="Times New Roman" w:hAnsi="Times New Roman"/>
                <w:i w:val="false"/>
                <w:color w:val="auto"/>
                <w:u w:val="single"/>
              </w:rPr>
              <w:t>04.06.2024 г.</w:t>
            </w:r>
            <w:r>
              <w:rPr>
                <w:rFonts w:ascii="Times New Roman" w:hAnsi="Times New Roman"/>
                <w:i w:val="false"/>
                <w:color w:val="auto"/>
                <w:u w:val="single"/>
              </w:rPr>
              <w:t xml:space="preserve"> № </w:t>
            </w:r>
            <w:r>
              <w:rPr>
                <w:rFonts w:ascii="Times New Roman" w:hAnsi="Times New Roman"/>
                <w:i w:val="false"/>
                <w:color w:val="auto"/>
                <w:u w:val="single"/>
              </w:rPr>
              <w:t>48</w:t>
            </w:r>
            <w:r>
              <w:rPr>
                <w:rFonts w:ascii="Times New Roman" w:hAnsi="Times New Roman"/>
                <w:i w:val="false"/>
                <w:color w:val="auto"/>
                <w:u w:val="single"/>
              </w:rPr>
              <w:t>)</w:t>
            </w:r>
          </w:p>
        </w:tc>
      </w:tr>
      <w:tr>
        <w:trPr>
          <w:trHeight w:val="280" w:hRule="atLeast"/>
        </w:trPr>
        <w:tc>
          <w:tcPr>
            <w:tcW w:w="492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212" w:leader="none"/>
              </w:tabs>
              <w:snapToGrid w:val="false"/>
              <w:rPr>
                <w:u w:val="single"/>
              </w:rPr>
            </w:pPr>
            <w:r>
              <w:rPr>
                <w:u w:val="single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разделам классификации расходов бюджетов на осуществление бюджетных инвестиций в объекты капитального строительства муниципальной собственности Семилукского муниципального района 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рамках муниципальной адресной инвестиционной программы на 2024 год и на плановый период 2025 года 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right"/>
        <w:rPr>
          <w:b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               </w:t>
      </w:r>
      <w:r>
        <w:rPr>
          <w:bCs/>
        </w:rPr>
        <w:t>(тыс. рублей)</w:t>
      </w:r>
    </w:p>
    <w:tbl>
      <w:tblPr>
        <w:tblStyle w:val="a6"/>
        <w:tblW w:w="15735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20"/>
        <w:gridCol w:w="710"/>
        <w:gridCol w:w="1276"/>
        <w:gridCol w:w="1559"/>
        <w:gridCol w:w="1276"/>
        <w:gridCol w:w="1416"/>
        <w:gridCol w:w="1703"/>
        <w:gridCol w:w="1273"/>
      </w:tblGrid>
      <w:tr>
        <w:trPr>
          <w:trHeight w:val="276" w:hRule="atLeast"/>
        </w:trPr>
        <w:tc>
          <w:tcPr>
            <w:tcW w:w="6520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Наименование раздела бюджетной классификации, муниципальной программы, объекта</w:t>
            </w:r>
          </w:p>
        </w:tc>
        <w:tc>
          <w:tcPr>
            <w:tcW w:w="710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РЗ</w:t>
            </w:r>
          </w:p>
        </w:tc>
        <w:tc>
          <w:tcPr>
            <w:tcW w:w="4111" w:type="dxa"/>
            <w:gridSpan w:val="3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sz w:val="20"/>
                <w:lang w:val="ru-RU" w:bidi="ar-SA"/>
              </w:rPr>
              <w:t>2024 год</w:t>
            </w:r>
          </w:p>
        </w:tc>
        <w:tc>
          <w:tcPr>
            <w:tcW w:w="4392" w:type="dxa"/>
            <w:gridSpan w:val="3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sz w:val="20"/>
                <w:lang w:val="ru-RU" w:bidi="ar-SA"/>
              </w:rPr>
              <w:t>2025 год</w:t>
            </w:r>
          </w:p>
        </w:tc>
      </w:tr>
      <w:tr>
        <w:trPr>
          <w:trHeight w:val="276" w:hRule="atLeast"/>
        </w:trPr>
        <w:tc>
          <w:tcPr>
            <w:tcW w:w="6520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Cs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710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Сумма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Областной бюджет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Местный бюджет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Сумма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Областной бюджет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Местный бюджет</w:t>
            </w:r>
          </w:p>
        </w:tc>
      </w:tr>
      <w:tr>
        <w:trPr/>
        <w:tc>
          <w:tcPr>
            <w:tcW w:w="652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ВСЕГО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1391564,8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1384606,9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6957,9</w:t>
            </w:r>
          </w:p>
        </w:tc>
        <w:tc>
          <w:tcPr>
            <w:tcW w:w="1416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16321,5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16272,5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49,0</w:t>
            </w:r>
          </w:p>
        </w:tc>
      </w:tr>
      <w:tr>
        <w:trPr/>
        <w:tc>
          <w:tcPr>
            <w:tcW w:w="652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  <w:t>в том числе: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</w:r>
          </w:p>
        </w:tc>
      </w:tr>
      <w:tr>
        <w:trPr/>
        <w:tc>
          <w:tcPr>
            <w:tcW w:w="652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  <w:t>Объекты муниципальной собственности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</w:rPr>
            </w:pPr>
            <w:r>
              <w:rPr>
                <w:bCs/>
                <w:sz w:val="20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</w:rPr>
            </w:pPr>
            <w:r>
              <w:rPr>
                <w:bCs/>
                <w:sz w:val="20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</w:rPr>
            </w:pPr>
            <w:r>
              <w:rPr>
                <w:bCs/>
                <w:sz w:val="20"/>
              </w:rPr>
            </w:r>
          </w:p>
        </w:tc>
        <w:tc>
          <w:tcPr>
            <w:tcW w:w="1416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</w:rPr>
            </w:pPr>
            <w:r>
              <w:rPr>
                <w:bCs/>
                <w:sz w:val="20"/>
              </w:rPr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</w:rPr>
            </w:pPr>
            <w:r>
              <w:rPr>
                <w:bCs/>
                <w:sz w:val="20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</w:rPr>
            </w:pPr>
            <w:r>
              <w:rPr>
                <w:bCs/>
                <w:sz w:val="20"/>
              </w:rPr>
            </w:r>
          </w:p>
        </w:tc>
      </w:tr>
      <w:tr>
        <w:trPr/>
        <w:tc>
          <w:tcPr>
            <w:tcW w:w="652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  <w:t>из них: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416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</w:r>
          </w:p>
        </w:tc>
      </w:tr>
      <w:tr>
        <w:trPr/>
        <w:tc>
          <w:tcPr>
            <w:tcW w:w="652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ОБРАЗОВАНИЕ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07</w:t>
            </w:r>
          </w:p>
        </w:tc>
        <w:tc>
          <w:tcPr>
            <w:tcW w:w="1276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</w:rPr>
            </w:pPr>
            <w:r>
              <w:rPr>
                <w:rFonts w:cs="Calibri"/>
                <w:b/>
                <w:kern w:val="0"/>
                <w:sz w:val="20"/>
                <w:lang w:val="ru-RU" w:bidi="ar-SA"/>
              </w:rPr>
              <w:t>1391564,8</w:t>
            </w:r>
          </w:p>
        </w:tc>
        <w:tc>
          <w:tcPr>
            <w:tcW w:w="1559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</w:rPr>
            </w:pPr>
            <w:r>
              <w:rPr>
                <w:rFonts w:cs="Calibri"/>
                <w:b/>
                <w:kern w:val="0"/>
                <w:sz w:val="20"/>
                <w:lang w:val="ru-RU" w:bidi="ar-SA"/>
              </w:rPr>
              <w:t>1384606,9</w:t>
            </w:r>
          </w:p>
        </w:tc>
        <w:tc>
          <w:tcPr>
            <w:tcW w:w="1276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</w:rPr>
            </w:pPr>
            <w:r>
              <w:rPr>
                <w:rFonts w:cs="Calibri"/>
                <w:b/>
                <w:kern w:val="0"/>
                <w:sz w:val="20"/>
                <w:lang w:val="ru-RU" w:bidi="ar-SA"/>
              </w:rPr>
              <w:t>6957,9</w:t>
            </w:r>
          </w:p>
        </w:tc>
        <w:tc>
          <w:tcPr>
            <w:tcW w:w="1416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</w:rPr>
            </w:pPr>
            <w:r>
              <w:rPr>
                <w:rFonts w:cs="Calibri"/>
                <w:b/>
                <w:kern w:val="0"/>
                <w:sz w:val="20"/>
                <w:lang w:val="ru-RU" w:bidi="ar-SA"/>
              </w:rPr>
              <w:t>16321,5</w:t>
            </w:r>
          </w:p>
        </w:tc>
        <w:tc>
          <w:tcPr>
            <w:tcW w:w="1703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16272,5</w:t>
            </w:r>
          </w:p>
        </w:tc>
        <w:tc>
          <w:tcPr>
            <w:tcW w:w="1273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49,0</w:t>
            </w:r>
          </w:p>
        </w:tc>
      </w:tr>
      <w:tr>
        <w:trPr/>
        <w:tc>
          <w:tcPr>
            <w:tcW w:w="6520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kern w:val="0"/>
                <w:sz w:val="20"/>
                <w:lang w:val="ru-RU" w:bidi="ar-SA"/>
              </w:rPr>
              <w:t>Муниципальная программа Семилукского муниципального района «Управление муниципальным имуществом»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276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1391564,8</w:t>
            </w:r>
          </w:p>
        </w:tc>
        <w:tc>
          <w:tcPr>
            <w:tcW w:w="1559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1384606,9</w:t>
            </w:r>
          </w:p>
        </w:tc>
        <w:tc>
          <w:tcPr>
            <w:tcW w:w="1276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6957,9</w:t>
            </w:r>
          </w:p>
        </w:tc>
        <w:tc>
          <w:tcPr>
            <w:tcW w:w="1416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703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273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0,0</w:t>
            </w:r>
          </w:p>
        </w:tc>
      </w:tr>
      <w:tr>
        <w:trPr/>
        <w:tc>
          <w:tcPr>
            <w:tcW w:w="6520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0"/>
                <w:lang w:val="ru-RU" w:bidi="ar-SA"/>
              </w:rPr>
              <w:t>Подпрограмма «Приобретение, владение, пользование и распоряжение недвижимым и движимым имуществом»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276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  <w:i/>
                <w:i/>
              </w:rPr>
            </w:pPr>
            <w:r>
              <w:rPr>
                <w:rFonts w:cs="Calibri"/>
                <w:b/>
                <w:bCs/>
                <w:i/>
                <w:kern w:val="0"/>
                <w:sz w:val="20"/>
                <w:lang w:val="ru-RU" w:bidi="ar-SA"/>
              </w:rPr>
              <w:t>1391564,8</w:t>
            </w:r>
          </w:p>
        </w:tc>
        <w:tc>
          <w:tcPr>
            <w:tcW w:w="1559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  <w:i/>
                <w:i/>
              </w:rPr>
            </w:pPr>
            <w:r>
              <w:rPr>
                <w:rFonts w:cs="Calibri"/>
                <w:b/>
                <w:bCs/>
                <w:i/>
                <w:kern w:val="0"/>
                <w:sz w:val="20"/>
                <w:lang w:val="ru-RU" w:bidi="ar-SA"/>
              </w:rPr>
              <w:t>1384606,9</w:t>
            </w:r>
          </w:p>
        </w:tc>
        <w:tc>
          <w:tcPr>
            <w:tcW w:w="1276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  <w:i/>
                <w:i/>
              </w:rPr>
            </w:pPr>
            <w:r>
              <w:rPr>
                <w:rFonts w:cs="Calibri"/>
                <w:b/>
                <w:bCs/>
                <w:i/>
                <w:kern w:val="0"/>
                <w:sz w:val="20"/>
                <w:lang w:val="ru-RU" w:bidi="ar-SA"/>
              </w:rPr>
              <w:t>6957,9</w:t>
            </w:r>
          </w:p>
        </w:tc>
        <w:tc>
          <w:tcPr>
            <w:tcW w:w="1416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  <w:i/>
                <w:i/>
              </w:rPr>
            </w:pPr>
            <w:r>
              <w:rPr>
                <w:rFonts w:cs="Calibri"/>
                <w:b/>
                <w:bCs/>
                <w:i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703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  <w:i/>
                <w:i/>
              </w:rPr>
            </w:pPr>
            <w:r>
              <w:rPr>
                <w:rFonts w:cs="Calibri"/>
                <w:b/>
                <w:bCs/>
                <w:i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273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  <w:i/>
                <w:i/>
              </w:rPr>
            </w:pPr>
            <w:r>
              <w:rPr>
                <w:rFonts w:cs="Calibri"/>
                <w:b/>
                <w:bCs/>
                <w:i/>
                <w:kern w:val="0"/>
                <w:sz w:val="20"/>
                <w:lang w:val="ru-RU" w:bidi="ar-SA"/>
              </w:rPr>
              <w:t>0,0</w:t>
            </w:r>
          </w:p>
        </w:tc>
      </w:tr>
      <w:tr>
        <w:trPr/>
        <w:tc>
          <w:tcPr>
            <w:tcW w:w="6520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i/>
                <w:iCs/>
                <w:kern w:val="0"/>
                <w:sz w:val="20"/>
                <w:lang w:val="ru-RU" w:bidi="ar-SA"/>
              </w:rPr>
              <w:t>Основное мероприятие «Приобретение, владение, пользование и распоряжение недвижимым и движимым имуществом»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276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  <w:i/>
                <w:i/>
              </w:rPr>
            </w:pPr>
            <w:r>
              <w:rPr>
                <w:rFonts w:cs="Calibri"/>
                <w:bCs/>
                <w:i/>
                <w:kern w:val="0"/>
                <w:sz w:val="20"/>
                <w:lang w:val="ru-RU" w:bidi="ar-SA"/>
              </w:rPr>
              <w:t>1391564,8</w:t>
            </w:r>
          </w:p>
        </w:tc>
        <w:tc>
          <w:tcPr>
            <w:tcW w:w="1559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  <w:i/>
                <w:i/>
              </w:rPr>
            </w:pPr>
            <w:r>
              <w:rPr>
                <w:rFonts w:cs="Calibri"/>
                <w:bCs/>
                <w:i/>
                <w:kern w:val="0"/>
                <w:sz w:val="20"/>
                <w:lang w:val="ru-RU" w:bidi="ar-SA"/>
              </w:rPr>
              <w:t>1384606,9</w:t>
            </w:r>
          </w:p>
        </w:tc>
        <w:tc>
          <w:tcPr>
            <w:tcW w:w="1276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  <w:i/>
                <w:i/>
              </w:rPr>
            </w:pPr>
            <w:r>
              <w:rPr>
                <w:rFonts w:cs="Calibri"/>
                <w:bCs/>
                <w:i/>
                <w:kern w:val="0"/>
                <w:sz w:val="20"/>
                <w:lang w:val="ru-RU" w:bidi="ar-SA"/>
              </w:rPr>
              <w:t>6957,9</w:t>
            </w:r>
          </w:p>
        </w:tc>
        <w:tc>
          <w:tcPr>
            <w:tcW w:w="1416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  <w:i/>
                <w:i/>
              </w:rPr>
            </w:pPr>
            <w:r>
              <w:rPr>
                <w:rFonts w:cs="Calibri"/>
                <w:bCs/>
                <w:i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703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  <w:i/>
                <w:i/>
              </w:rPr>
            </w:pPr>
            <w:r>
              <w:rPr>
                <w:rFonts w:cs="Calibri"/>
                <w:bCs/>
                <w:i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273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  <w:i/>
                <w:i/>
              </w:rPr>
            </w:pPr>
            <w:r>
              <w:rPr>
                <w:rFonts w:cs="Calibri"/>
                <w:bCs/>
                <w:i/>
                <w:kern w:val="0"/>
                <w:sz w:val="20"/>
                <w:lang w:val="ru-RU" w:bidi="ar-SA"/>
              </w:rPr>
              <w:t>0,0</w:t>
            </w:r>
          </w:p>
        </w:tc>
      </w:tr>
      <w:tr>
        <w:trPr/>
        <w:tc>
          <w:tcPr>
            <w:tcW w:w="6520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kern w:val="0"/>
                <w:sz w:val="20"/>
                <w:lang w:val="ru-RU" w:bidi="ar-SA"/>
              </w:rPr>
              <w:t>Здание школы на 500 мест с детским садом на 220 мест по адресу: Воронежская область, Семилукский район, с.Семилуки, ул. 8 Марта, 34 (включая ПИР)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276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  <w:t>1391564,8</w:t>
            </w:r>
          </w:p>
        </w:tc>
        <w:tc>
          <w:tcPr>
            <w:tcW w:w="1559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  <w:t>1384606,9</w:t>
            </w:r>
          </w:p>
        </w:tc>
        <w:tc>
          <w:tcPr>
            <w:tcW w:w="1276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  <w:t>6957,9</w:t>
            </w:r>
          </w:p>
        </w:tc>
        <w:tc>
          <w:tcPr>
            <w:tcW w:w="1416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703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273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  <w:t>0,0</w:t>
            </w:r>
          </w:p>
        </w:tc>
      </w:tr>
      <w:tr>
        <w:trPr/>
        <w:tc>
          <w:tcPr>
            <w:tcW w:w="6520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Calibri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0"/>
                <w:lang w:val="ru-RU" w:eastAsia="ru-RU" w:bidi="ar-SA"/>
              </w:rPr>
              <w:t>Муниципальная программа Семилукского муниципального района «Развитие образования»</w:t>
            </w:r>
          </w:p>
        </w:tc>
        <w:tc>
          <w:tcPr>
            <w:tcW w:w="710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276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559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276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416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16321,5</w:t>
            </w:r>
          </w:p>
        </w:tc>
        <w:tc>
          <w:tcPr>
            <w:tcW w:w="1703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16272,5</w:t>
            </w:r>
          </w:p>
        </w:tc>
        <w:tc>
          <w:tcPr>
            <w:tcW w:w="1273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49,0</w:t>
            </w:r>
          </w:p>
        </w:tc>
      </w:tr>
      <w:tr>
        <w:trPr/>
        <w:tc>
          <w:tcPr>
            <w:tcW w:w="6520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Calibri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0"/>
                <w:lang w:val="ru-RU" w:bidi="ar-SA"/>
              </w:rPr>
              <w:t>Подпрограмма «Развитие общего образования»</w:t>
            </w:r>
          </w:p>
        </w:tc>
        <w:tc>
          <w:tcPr>
            <w:tcW w:w="710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276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  <w:i/>
                <w:i/>
              </w:rPr>
            </w:pPr>
            <w:r>
              <w:rPr>
                <w:rFonts w:cs="Calibri"/>
                <w:b/>
                <w:bCs/>
                <w:i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559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  <w:i/>
                <w:i/>
              </w:rPr>
            </w:pPr>
            <w:r>
              <w:rPr>
                <w:rFonts w:cs="Calibri"/>
                <w:b/>
                <w:bCs/>
                <w:i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276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  <w:i/>
                <w:i/>
              </w:rPr>
            </w:pPr>
            <w:r>
              <w:rPr>
                <w:rFonts w:cs="Calibri"/>
                <w:b/>
                <w:bCs/>
                <w:i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416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  <w:i/>
                <w:i/>
              </w:rPr>
            </w:pPr>
            <w:r>
              <w:rPr>
                <w:rFonts w:cs="Calibri"/>
                <w:b/>
                <w:bCs/>
                <w:i/>
                <w:kern w:val="0"/>
                <w:sz w:val="20"/>
                <w:lang w:val="ru-RU" w:bidi="ar-SA"/>
              </w:rPr>
              <w:t>16321,5</w:t>
            </w:r>
          </w:p>
        </w:tc>
        <w:tc>
          <w:tcPr>
            <w:tcW w:w="1703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  <w:i/>
                <w:i/>
              </w:rPr>
            </w:pPr>
            <w:r>
              <w:rPr>
                <w:rFonts w:cs="Calibri"/>
                <w:b/>
                <w:bCs/>
                <w:i/>
                <w:kern w:val="0"/>
                <w:sz w:val="20"/>
                <w:lang w:val="ru-RU" w:bidi="ar-SA"/>
              </w:rPr>
              <w:t>16272,5</w:t>
            </w:r>
          </w:p>
        </w:tc>
        <w:tc>
          <w:tcPr>
            <w:tcW w:w="1273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Cs/>
                <w:i/>
                <w:i/>
              </w:rPr>
            </w:pPr>
            <w:r>
              <w:rPr>
                <w:rFonts w:cs="Calibri"/>
                <w:b/>
                <w:bCs/>
                <w:i/>
                <w:kern w:val="0"/>
                <w:sz w:val="20"/>
                <w:lang w:val="ru-RU" w:bidi="ar-SA"/>
              </w:rPr>
              <w:t>49,0</w:t>
            </w:r>
          </w:p>
        </w:tc>
      </w:tr>
      <w:tr>
        <w:trPr/>
        <w:tc>
          <w:tcPr>
            <w:tcW w:w="6520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sz w:val="20"/>
                <w:lang w:val="ru-RU" w:bidi="ar-SA"/>
              </w:rPr>
              <w:t>Муниципальная составляющая регионального проекта «Развитие инфраструктуры системы   образования»</w:t>
            </w:r>
          </w:p>
        </w:tc>
        <w:tc>
          <w:tcPr>
            <w:tcW w:w="710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  <w:i/>
                <w:i/>
              </w:rPr>
            </w:pPr>
            <w:r>
              <w:rPr>
                <w:rFonts w:cs="Calibri"/>
                <w:bCs/>
                <w:i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276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  <w:i/>
                <w:i/>
              </w:rPr>
            </w:pPr>
            <w:r>
              <w:rPr>
                <w:rFonts w:cs="Calibri"/>
                <w:bCs/>
                <w:i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559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  <w:i/>
                <w:i/>
              </w:rPr>
            </w:pPr>
            <w:r>
              <w:rPr>
                <w:rFonts w:cs="Calibri"/>
                <w:bCs/>
                <w:i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276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  <w:i/>
                <w:i/>
              </w:rPr>
            </w:pPr>
            <w:r>
              <w:rPr>
                <w:rFonts w:cs="Calibri"/>
                <w:bCs/>
                <w:i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416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  <w:i/>
                <w:i/>
              </w:rPr>
            </w:pPr>
            <w:r>
              <w:rPr>
                <w:rFonts w:cs="Calibri"/>
                <w:bCs/>
                <w:i/>
                <w:kern w:val="0"/>
                <w:sz w:val="20"/>
                <w:lang w:val="ru-RU" w:bidi="ar-SA"/>
              </w:rPr>
              <w:t>16321,5</w:t>
            </w:r>
          </w:p>
        </w:tc>
        <w:tc>
          <w:tcPr>
            <w:tcW w:w="1703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  <w:i/>
                <w:i/>
              </w:rPr>
            </w:pPr>
            <w:r>
              <w:rPr>
                <w:rFonts w:cs="Calibri"/>
                <w:bCs/>
                <w:i/>
                <w:kern w:val="0"/>
                <w:sz w:val="20"/>
                <w:lang w:val="ru-RU" w:bidi="ar-SA"/>
              </w:rPr>
              <w:t>16272,5</w:t>
            </w:r>
          </w:p>
        </w:tc>
        <w:tc>
          <w:tcPr>
            <w:tcW w:w="1273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  <w:i/>
                <w:i/>
              </w:rPr>
            </w:pPr>
            <w:r>
              <w:rPr>
                <w:rFonts w:cs="Calibri"/>
                <w:bCs/>
                <w:i/>
                <w:kern w:val="0"/>
                <w:sz w:val="20"/>
                <w:lang w:val="ru-RU" w:bidi="ar-SA"/>
              </w:rPr>
              <w:t>49,0</w:t>
            </w:r>
          </w:p>
        </w:tc>
      </w:tr>
      <w:tr>
        <w:trPr/>
        <w:tc>
          <w:tcPr>
            <w:tcW w:w="652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Calibri"/>
                <w:lang w:eastAsia="ru-RU"/>
              </w:rPr>
            </w:pPr>
            <w:r>
              <w:rPr>
                <w:rFonts w:cs="Calibri"/>
                <w:kern w:val="0"/>
                <w:sz w:val="20"/>
                <w:lang w:val="ru-RU" w:bidi="ar-SA"/>
              </w:rPr>
              <w:t>Строительство школы на 500 мест и детского сада на 220 мест в микрорайоне «Южный</w:t>
            </w:r>
            <w:r>
              <w:rPr>
                <w:rFonts w:cs="Times New Roman"/>
                <w:kern w:val="0"/>
                <w:sz w:val="20"/>
                <w:lang w:val="ru-RU" w:bidi="ar-SA"/>
              </w:rPr>
              <w:t>»</w:t>
            </w:r>
            <w:r>
              <w:rPr>
                <w:rFonts w:cs="Calibri"/>
                <w:kern w:val="0"/>
                <w:sz w:val="20"/>
                <w:lang w:val="ru-RU" w:bidi="ar-SA"/>
              </w:rPr>
              <w:t xml:space="preserve"> г. Семилуки </w:t>
            </w:r>
            <w:r>
              <w:rPr>
                <w:rFonts w:eastAsia="Calibri" w:cs="Calibri"/>
                <w:kern w:val="0"/>
                <w:sz w:val="20"/>
                <w:lang w:val="ru-RU" w:eastAsia="ru-RU" w:bidi="ar-SA"/>
              </w:rPr>
              <w:t>(включая ПИР)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highlight w:val="yellow"/>
              </w:rPr>
            </w:pPr>
            <w:r>
              <w:rPr>
                <w:sz w:val="20"/>
                <w:highlight w:val="yellow"/>
              </w:rPr>
            </w:r>
          </w:p>
        </w:tc>
        <w:tc>
          <w:tcPr>
            <w:tcW w:w="710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276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559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276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  <w:t>0,0</w:t>
            </w:r>
          </w:p>
        </w:tc>
        <w:tc>
          <w:tcPr>
            <w:tcW w:w="1416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  <w:t>16321,5</w:t>
            </w:r>
          </w:p>
        </w:tc>
        <w:tc>
          <w:tcPr>
            <w:tcW w:w="1703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  <w:t>16272,5</w:t>
            </w:r>
          </w:p>
        </w:tc>
        <w:tc>
          <w:tcPr>
            <w:tcW w:w="1273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</w:rPr>
            </w:pPr>
            <w:r>
              <w:rPr>
                <w:rFonts w:cs="Calibri"/>
                <w:bCs/>
                <w:kern w:val="0"/>
                <w:sz w:val="20"/>
                <w:lang w:val="ru-RU" w:bidi="ar-SA"/>
              </w:rPr>
              <w:t>49,0</w:t>
            </w:r>
          </w:p>
        </w:tc>
      </w:tr>
    </w:tbl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bookmarkStart w:id="0" w:name="_GoBack"/>
      <w:bookmarkStart w:id="1" w:name="_GoBack"/>
      <w:bookmarkEnd w:id="1"/>
    </w:p>
    <w:sectPr>
      <w:type w:val="nextPage"/>
      <w:pgSz w:orient="landscape" w:w="16838" w:h="11906"/>
      <w:pgMar w:left="1134" w:right="709" w:gutter="0" w:header="0" w:top="851" w:footer="0" w:bottom="90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72b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2">
    <w:name w:val="Heading 2"/>
    <w:basedOn w:val="Normal"/>
    <w:next w:val="Normal"/>
    <w:link w:val="21"/>
    <w:uiPriority w:val="99"/>
    <w:qFormat/>
    <w:rsid w:val="00ed4ca0"/>
    <w:pPr>
      <w:keepNext w:val="true"/>
      <w:numPr>
        <w:ilvl w:val="1"/>
        <w:numId w:val="1"/>
      </w:numPr>
      <w:outlineLvl w:val="1"/>
    </w:pPr>
    <w:rPr>
      <w:rFonts w:eastAsia="Calibri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uiPriority w:val="99"/>
    <w:qFormat/>
    <w:locked/>
    <w:rsid w:val="00ed4ca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styleId="1" w:customStyle="1">
    <w:name w:val="Название Знак1"/>
    <w:basedOn w:val="DefaultParagraphFont"/>
    <w:uiPriority w:val="99"/>
    <w:qFormat/>
    <w:locked/>
    <w:rsid w:val="001c72b9"/>
    <w:rPr>
      <w:rFonts w:ascii="Times New Roman" w:hAnsi="Times New Roman" w:cs="Times New Roman"/>
      <w:sz w:val="20"/>
      <w:szCs w:val="20"/>
      <w:lang w:eastAsia="ar-SA" w:bidi="ar-SA"/>
    </w:rPr>
  </w:style>
  <w:style w:type="character" w:styleId="Style13" w:customStyle="1">
    <w:name w:val="Подзаголовок Знак"/>
    <w:basedOn w:val="DefaultParagraphFont"/>
    <w:uiPriority w:val="99"/>
    <w:qFormat/>
    <w:locked/>
    <w:rsid w:val="001c72b9"/>
    <w:rPr>
      <w:rFonts w:ascii="Cambria" w:hAnsi="Cambria" w:cs="Cambria"/>
      <w:i/>
      <w:iCs/>
      <w:color w:val="4F81BD"/>
      <w:spacing w:val="15"/>
      <w:sz w:val="24"/>
      <w:szCs w:val="24"/>
      <w:lang w:eastAsia="ar-SA" w:bidi="ar-SA"/>
    </w:rPr>
  </w:style>
  <w:style w:type="character" w:styleId="Style14" w:customStyle="1">
    <w:name w:val="Верхний колонтитул Знак"/>
    <w:basedOn w:val="DefaultParagraphFont"/>
    <w:uiPriority w:val="99"/>
    <w:qFormat/>
    <w:locked/>
    <w:rsid w:val="00225238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15" w:customStyle="1">
    <w:name w:val="Основной текст Знак"/>
    <w:basedOn w:val="DefaultParagraphFont"/>
    <w:uiPriority w:val="99"/>
    <w:semiHidden/>
    <w:qFormat/>
    <w:locked/>
    <w:rsid w:val="00b12593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242689"/>
    <w:rPr>
      <w:rFonts w:ascii="Segoe UI" w:hAnsi="Segoe UI" w:eastAsia="Times New Roman" w:cs="Segoe UI"/>
      <w:sz w:val="18"/>
      <w:szCs w:val="18"/>
      <w:lang w:eastAsia="ar-SA"/>
    </w:rPr>
  </w:style>
  <w:style w:type="character" w:styleId="Style17" w:customStyle="1">
    <w:name w:val="Название Знак"/>
    <w:qFormat/>
    <w:rsid w:val="00b33452"/>
    <w:rPr>
      <w:b/>
      <w:bCs/>
      <w:color w:val="000000"/>
      <w:sz w:val="28"/>
      <w:szCs w:val="24"/>
      <w:lang w:val="ru-MD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82eab"/>
    <w:rPr>
      <w:sz w:val="16"/>
      <w:szCs w:val="16"/>
    </w:rPr>
  </w:style>
  <w:style w:type="character" w:styleId="Style18" w:customStyle="1">
    <w:name w:val="Текст примечания Знак"/>
    <w:basedOn w:val="DefaultParagraphFont"/>
    <w:link w:val="Annotationtext"/>
    <w:uiPriority w:val="99"/>
    <w:semiHidden/>
    <w:qFormat/>
    <w:rsid w:val="00482eab"/>
    <w:rPr>
      <w:rFonts w:ascii="Times New Roman" w:hAnsi="Times New Roman" w:eastAsia="Times New Roman"/>
      <w:sz w:val="20"/>
      <w:szCs w:val="20"/>
      <w:lang w:eastAsia="ar-SA"/>
    </w:rPr>
  </w:style>
  <w:style w:type="character" w:styleId="Style19" w:customStyle="1">
    <w:name w:val="Тема примечания Знак"/>
    <w:basedOn w:val="Style18"/>
    <w:link w:val="Annotationsubject"/>
    <w:uiPriority w:val="99"/>
    <w:semiHidden/>
    <w:qFormat/>
    <w:rsid w:val="00482eab"/>
    <w:rPr>
      <w:rFonts w:ascii="Times New Roman" w:hAnsi="Times New Roman" w:eastAsia="Times New Roman"/>
      <w:b/>
      <w:bCs/>
      <w:sz w:val="20"/>
      <w:szCs w:val="20"/>
      <w:lang w:eastAsia="ar-SA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link w:val="Style15"/>
    <w:uiPriority w:val="99"/>
    <w:rsid w:val="00f259b4"/>
    <w:pPr>
      <w:suppressAutoHyphens w:val="false"/>
      <w:jc w:val="both"/>
    </w:pPr>
    <w:rPr>
      <w:rFonts w:eastAsia="Calibri"/>
    </w:rPr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Style25">
    <w:name w:val="Title"/>
    <w:basedOn w:val="Normal"/>
    <w:next w:val="Style26"/>
    <w:link w:val="1"/>
    <w:uiPriority w:val="99"/>
    <w:qFormat/>
    <w:rsid w:val="001c72b9"/>
    <w:pPr>
      <w:jc w:val="center"/>
    </w:pPr>
    <w:rPr>
      <w:rFonts w:eastAsia="Calibri"/>
      <w:sz w:val="20"/>
      <w:szCs w:val="20"/>
    </w:rPr>
  </w:style>
  <w:style w:type="paragraph" w:styleId="Style26">
    <w:name w:val="Subtitle"/>
    <w:basedOn w:val="Normal"/>
    <w:next w:val="Normal"/>
    <w:link w:val="Style13"/>
    <w:uiPriority w:val="99"/>
    <w:qFormat/>
    <w:rsid w:val="001c72b9"/>
    <w:pPr/>
    <w:rPr>
      <w:rFonts w:ascii="Cambria" w:hAnsi="Cambria" w:eastAsia="Calibri" w:cs="Cambria"/>
      <w:i/>
      <w:iCs/>
      <w:color w:val="4F81BD"/>
      <w:spacing w:val="15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Style14"/>
    <w:uiPriority w:val="99"/>
    <w:rsid w:val="00225238"/>
    <w:pPr>
      <w:tabs>
        <w:tab w:val="clear" w:pos="708"/>
        <w:tab w:val="center" w:pos="4677" w:leader="none"/>
        <w:tab w:val="right" w:pos="9355" w:leader="none"/>
      </w:tabs>
    </w:pPr>
    <w:rPr>
      <w:rFonts w:eastAsia="Calibri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242689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Style18"/>
    <w:uiPriority w:val="99"/>
    <w:semiHidden/>
    <w:unhideWhenUsed/>
    <w:qFormat/>
    <w:rsid w:val="00482ea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9"/>
    <w:uiPriority w:val="99"/>
    <w:semiHidden/>
    <w:unhideWhenUsed/>
    <w:qFormat/>
    <w:rsid w:val="00482eab"/>
    <w:pPr/>
    <w:rPr>
      <w:b/>
      <w:bCs/>
    </w:rPr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1c72b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C478B-9252-4296-BDC0-40CF2378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Application>LibreOffice/7.5.9.2$Windows_X86_64 LibreOffice_project/cdeefe45c17511d326101eed8008ac4092f278a9</Application>
  <AppVersion>15.0000</AppVersion>
  <Pages>2</Pages>
  <Words>257</Words>
  <Characters>1682</Characters>
  <CharactersWithSpaces>1980</CharactersWithSpaces>
  <Paragraphs>96</Paragraphs>
  <Company>gfu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2011-11-04T06:53:00Z</dcterms:created>
  <dc:creator>bud1</dc:creator>
  <dc:description/>
  <dc:language>ru-RU</dc:language>
  <cp:lastModifiedBy/>
  <cp:lastPrinted>2024-06-04T16:34:28Z</cp:lastPrinted>
  <dcterms:modified xsi:type="dcterms:W3CDTF">2024-06-04T16:34:33Z</dcterms:modified>
  <cp:revision>168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