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right" w:leftFromText="180" w:rightFromText="180" w:tblpY="1066"/>
        <w:tblW w:w="549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95"/>
      </w:tblGrid>
      <w:tr>
        <w:trPr>
          <w:trHeight w:val="303" w:hRule="atLeast"/>
        </w:trPr>
        <w:tc>
          <w:tcPr>
            <w:tcW w:w="549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Приложение 15</w:t>
            </w:r>
          </w:p>
        </w:tc>
      </w:tr>
      <w:tr>
        <w:trPr>
          <w:trHeight w:val="1249" w:hRule="atLeast"/>
        </w:trPr>
        <w:tc>
          <w:tcPr>
            <w:tcW w:w="549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 xml:space="preserve">к решению Совета народных депутатов                             «О районном бюджете на 2025 год и на  плановый период 2026 и 2027 годов»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18.12.2024    №78 </w:t>
            </w:r>
          </w:p>
          <w:p>
            <w:pPr>
              <w:pStyle w:val="Normal"/>
              <w:spacing w:before="0" w:after="160"/>
              <w:jc w:val="both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Методика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распределения иных межбюджетных трансфертов передаваемых бюджетам поселений Семилукского муниципального района за счет средств районного бюджета на 2025 год 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contextualSpacing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hd w:val="clear" w:color="auto" w:fill="auto"/>
        <w:tabs>
          <w:tab w:val="clear" w:pos="708"/>
          <w:tab w:val="left" w:pos="1272" w:leader="none"/>
        </w:tabs>
        <w:spacing w:lineRule="auto" w:line="276" w:before="0" w:after="0"/>
        <w:ind w:firstLine="680"/>
        <w:contextualSpacing/>
        <w:rPr/>
      </w:pPr>
      <w:r>
        <w:rPr>
          <w:rStyle w:val="1"/>
          <w:color w:val="000000"/>
          <w:sz w:val="28"/>
          <w:szCs w:val="28"/>
        </w:rPr>
        <w:t xml:space="preserve">1. Распределение иных межбюджетных трансфертов передаваемых бюджетам поселений Семилукского муниципального района </w:t>
      </w:r>
      <w:r>
        <w:rPr>
          <w:bCs/>
          <w:sz w:val="28"/>
          <w:szCs w:val="28"/>
        </w:rPr>
        <w:t>за счет средств районного бюджета</w:t>
      </w:r>
      <w:r>
        <w:rPr>
          <w:rStyle w:val="1"/>
          <w:color w:val="000000"/>
          <w:sz w:val="28"/>
          <w:szCs w:val="28"/>
        </w:rPr>
        <w:t xml:space="preserve"> (далее – иные межбюджетные трансферты) производится в пределах средств, предусмотренных на эти цели в решении Совета народных депутатов Семилукского муниципального района о районном бюджете на текущий финансовый год.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2. Размер иных межбюджетных трансфертов определяется по следующей формуле: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center"/>
        <w:textAlignment w:val="baseline"/>
        <w:rPr/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Р 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где: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иных межбюджетных трансфертов для бюджета i-го поселения;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Р - размер иных межбюджетных трансфертов, предусмотренный в районном бюджете;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заявки i-го поселения на получение иных межбюджетных трансфертов;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N - сумма заявок поселений на получение иных межбюджетных трансфертов.</w:t>
      </w:r>
    </w:p>
    <w:p>
      <w:pPr>
        <w:pStyle w:val="Style18"/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firstLine="709"/>
        <w:rPr/>
      </w:pPr>
      <w:r>
        <w:rPr>
          <w:rStyle w:val="1"/>
          <w:color w:val="000000"/>
          <w:sz w:val="28"/>
          <w:szCs w:val="28"/>
        </w:rPr>
        <w:t>3. Объем средств на предоставление иных межбюджетных трансфертов бюджетам поселений может корректироваться с учетом исполнения районного бюджета за текущий финансовый год.</w:t>
      </w:r>
    </w:p>
    <w:p>
      <w:pPr>
        <w:pStyle w:val="Style18"/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firstLine="709"/>
        <w:rPr/>
      </w:pPr>
      <w:r>
        <w:rPr>
          <w:rStyle w:val="1"/>
          <w:color w:val="000000"/>
          <w:sz w:val="28"/>
          <w:szCs w:val="28"/>
        </w:rPr>
        <w:tab/>
        <w:t>4. Расчет размера иных межбюджетных трансфертов бюджетам поселений определяется отделом по финансам администрации Семилукского муниципального района.</w:t>
      </w:r>
    </w:p>
    <w:p>
      <w:pPr>
        <w:pStyle w:val="Normal"/>
        <w:spacing w:lineRule="auto" w:line="276" w:before="0" w:after="0"/>
        <w:ind w:firstLine="709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99"/>
    <w:qFormat/>
    <w:rsid w:val="00624bb4"/>
    <w:rPr>
      <w:rFonts w:ascii="Cambria" w:hAnsi="Cambria" w:eastAsia="Calibri" w:cs="Cambria"/>
      <w:i/>
      <w:iCs/>
      <w:color w:val="4F81BD"/>
      <w:spacing w:val="15"/>
      <w:sz w:val="24"/>
      <w:szCs w:val="24"/>
      <w:lang w:eastAsia="ar-SA"/>
    </w:rPr>
  </w:style>
  <w:style w:type="character" w:styleId="Style15" w:customStyle="1">
    <w:name w:val="Название Знак"/>
    <w:basedOn w:val="DefaultParagraphFont"/>
    <w:uiPriority w:val="99"/>
    <w:qFormat/>
    <w:rsid w:val="00624bb4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1" w:customStyle="1">
    <w:name w:val="Основной текст Знак1"/>
    <w:basedOn w:val="DefaultParagraphFont"/>
    <w:uiPriority w:val="99"/>
    <w:qFormat/>
    <w:locked/>
    <w:rsid w:val="00624bb4"/>
    <w:rPr>
      <w:rFonts w:ascii="Times New Roman" w:hAnsi="Times New Roman" w:cs="Times New Roman"/>
      <w:spacing w:val="2"/>
      <w:sz w:val="26"/>
      <w:szCs w:val="26"/>
      <w:shd w:fill="FFFFFF" w:val="clear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24bb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1"/>
    <w:uiPriority w:val="99"/>
    <w:rsid w:val="00624bb4"/>
    <w:pPr>
      <w:widowControl w:val="false"/>
      <w:shd w:val="clear" w:color="auto" w:fill="FFFFFF"/>
      <w:spacing w:lineRule="atLeast" w:line="240" w:before="720" w:after="60"/>
      <w:jc w:val="both"/>
    </w:pPr>
    <w:rPr>
      <w:rFonts w:ascii="Times New Roman" w:hAnsi="Times New Roman" w:cs="Times New Roman"/>
      <w:spacing w:val="2"/>
      <w:sz w:val="26"/>
      <w:szCs w:val="26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Headertext" w:customStyle="1">
    <w:name w:val="headertext"/>
    <w:basedOn w:val="Normal"/>
    <w:qFormat/>
    <w:rsid w:val="007147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7147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Subtitle"/>
    <w:basedOn w:val="Normal"/>
    <w:next w:val="Normal"/>
    <w:link w:val="Style14"/>
    <w:uiPriority w:val="99"/>
    <w:qFormat/>
    <w:rsid w:val="00624bb4"/>
    <w:pPr>
      <w:suppressAutoHyphens w:val="true"/>
      <w:spacing w:lineRule="auto" w:line="240" w:before="0" w:after="0"/>
    </w:pPr>
    <w:rPr>
      <w:rFonts w:ascii="Cambria" w:hAnsi="Cambria" w:eastAsia="Calibri" w:cs="Cambria"/>
      <w:i/>
      <w:iCs/>
      <w:color w:val="4F81BD"/>
      <w:spacing w:val="15"/>
      <w:sz w:val="24"/>
      <w:szCs w:val="24"/>
      <w:lang w:eastAsia="ar-SA"/>
    </w:rPr>
  </w:style>
  <w:style w:type="paragraph" w:styleId="Style23">
    <w:name w:val="Title"/>
    <w:basedOn w:val="Normal"/>
    <w:next w:val="Style22"/>
    <w:link w:val="Style15"/>
    <w:uiPriority w:val="99"/>
    <w:qFormat/>
    <w:rsid w:val="00624bb4"/>
    <w:pPr>
      <w:suppressAutoHyphens w:val="true"/>
      <w:spacing w:lineRule="auto" w:line="240" w:before="0" w:after="0"/>
      <w:jc w:val="center"/>
    </w:pPr>
    <w:rPr>
      <w:rFonts w:ascii="Times New Roman" w:hAnsi="Times New Roman" w:eastAsia="Calibri" w:cs="Times New Roman"/>
      <w:sz w:val="20"/>
      <w:szCs w:val="20"/>
      <w:lang w:eastAsia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AD49-3942-45FC-9E88-D8F681E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LibreOffice/7.5.9.2$Windows_X86_64 LibreOffice_project/cdeefe45c17511d326101eed8008ac4092f278a9</Application>
  <AppVersion>15.0000</AppVersion>
  <Pages>1</Pages>
  <Words>187</Words>
  <Characters>1231</Characters>
  <CharactersWithSpaces>1441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2021-04-14T05:31:00Z</dcterms:created>
  <dc:creator>dohod1@sem.gfu.vrn.ru</dc:creator>
  <dc:description/>
  <dc:language>ru-RU</dc:language>
  <cp:lastModifiedBy/>
  <cp:lastPrinted>2025-03-20T10:53:08Z</cp:lastPrinted>
  <dcterms:modified xsi:type="dcterms:W3CDTF">2025-03-20T10:53:12Z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